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1C" w:rsidRDefault="008F101C" w:rsidP="009179DC">
      <w:pPr>
        <w:spacing w:after="0" w:line="240" w:lineRule="auto"/>
        <w:rPr>
          <w:b/>
        </w:rPr>
      </w:pPr>
      <w:r w:rsidRPr="008F101C">
        <w:rPr>
          <w:b/>
        </w:rPr>
        <w:t>Tentative agenda</w:t>
      </w:r>
      <w:r w:rsidR="00FC3357">
        <w:rPr>
          <w:b/>
        </w:rPr>
        <w:t xml:space="preserve"> (21-24 September 2016)</w:t>
      </w:r>
      <w:r>
        <w:rPr>
          <w:b/>
        </w:rPr>
        <w:t>:</w:t>
      </w:r>
    </w:p>
    <w:p w:rsidR="009179DC" w:rsidRDefault="009179DC" w:rsidP="009179DC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8F101C" w:rsidTr="008F101C">
        <w:tc>
          <w:tcPr>
            <w:tcW w:w="1696" w:type="dxa"/>
            <w:shd w:val="clear" w:color="auto" w:fill="7F7F7F" w:themeFill="text1" w:themeFillTint="80"/>
          </w:tcPr>
          <w:p w:rsidR="008F101C" w:rsidRPr="008F101C" w:rsidRDefault="008F101C" w:rsidP="009179DC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F101C">
              <w:rPr>
                <w:b/>
                <w:color w:val="FFFFFF" w:themeColor="background1"/>
              </w:rPr>
              <w:t>Date and time</w:t>
            </w:r>
          </w:p>
        </w:tc>
        <w:tc>
          <w:tcPr>
            <w:tcW w:w="8789" w:type="dxa"/>
            <w:shd w:val="clear" w:color="auto" w:fill="7F7F7F" w:themeFill="text1" w:themeFillTint="80"/>
          </w:tcPr>
          <w:p w:rsidR="008F101C" w:rsidRPr="008F101C" w:rsidRDefault="008F101C" w:rsidP="009179DC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F101C">
              <w:rPr>
                <w:b/>
                <w:color w:val="FFFFFF" w:themeColor="background1"/>
              </w:rPr>
              <w:t>Event</w:t>
            </w:r>
          </w:p>
        </w:tc>
      </w:tr>
      <w:tr w:rsidR="008F101C" w:rsidRPr="008F101C" w:rsidTr="008F101C">
        <w:tc>
          <w:tcPr>
            <w:tcW w:w="10485" w:type="dxa"/>
            <w:gridSpan w:val="2"/>
            <w:shd w:val="clear" w:color="auto" w:fill="D0CECE" w:themeFill="background2" w:themeFillShade="E6"/>
          </w:tcPr>
          <w:p w:rsidR="008F101C" w:rsidRPr="008F101C" w:rsidRDefault="008F101C" w:rsidP="009179DC">
            <w:pPr>
              <w:spacing w:after="0" w:line="240" w:lineRule="auto"/>
              <w:rPr>
                <w:b/>
              </w:rPr>
            </w:pPr>
            <w:r w:rsidRPr="008F101C">
              <w:rPr>
                <w:b/>
              </w:rPr>
              <w:t>Day 0 – 21</w:t>
            </w:r>
            <w:r w:rsidRPr="008F101C">
              <w:rPr>
                <w:b/>
                <w:vertAlign w:val="superscript"/>
              </w:rPr>
              <w:t>st</w:t>
            </w:r>
            <w:r w:rsidRPr="008F101C">
              <w:rPr>
                <w:b/>
              </w:rPr>
              <w:t xml:space="preserve"> September 2016 </w:t>
            </w:r>
            <w:r w:rsidR="00FC3357">
              <w:rPr>
                <w:b/>
              </w:rPr>
              <w:t>(</w:t>
            </w:r>
            <w:r w:rsidRPr="008F101C">
              <w:rPr>
                <w:b/>
              </w:rPr>
              <w:t>Wednesday</w:t>
            </w:r>
            <w:r w:rsidR="00FC3357">
              <w:rPr>
                <w:b/>
              </w:rPr>
              <w:t>)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1200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1800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Airport pickup to hotel</w:t>
            </w:r>
          </w:p>
          <w:p w:rsidR="008F101C" w:rsidRDefault="008F101C" w:rsidP="009179DC">
            <w:pPr>
              <w:spacing w:after="0" w:line="240" w:lineRule="auto"/>
            </w:pPr>
            <w:r>
              <w:t xml:space="preserve">Hotel check-in (Gold Coast </w:t>
            </w:r>
            <w:proofErr w:type="spellStart"/>
            <w:r>
              <w:t>Morib</w:t>
            </w:r>
            <w:proofErr w:type="spellEnd"/>
            <w:r>
              <w:t xml:space="preserve">, Hotel Garden, </w:t>
            </w:r>
            <w:proofErr w:type="spellStart"/>
            <w:r>
              <w:t>Angkasa</w:t>
            </w:r>
            <w:proofErr w:type="spellEnd"/>
            <w:r>
              <w:t>)</w:t>
            </w:r>
          </w:p>
          <w:p w:rsidR="008F101C" w:rsidRDefault="008F101C" w:rsidP="009179DC">
            <w:pPr>
              <w:spacing w:after="0" w:line="240" w:lineRule="auto"/>
            </w:pPr>
            <w:r>
              <w:t xml:space="preserve">Registration (Gold Coast </w:t>
            </w:r>
            <w:proofErr w:type="spellStart"/>
            <w:r>
              <w:t>Morib</w:t>
            </w:r>
            <w:proofErr w:type="spellEnd"/>
            <w:r>
              <w:t>)</w:t>
            </w:r>
          </w:p>
        </w:tc>
      </w:tr>
      <w:tr w:rsidR="008F101C" w:rsidTr="008F101C">
        <w:tc>
          <w:tcPr>
            <w:tcW w:w="1696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>1800 – 1930</w:t>
            </w:r>
          </w:p>
        </w:tc>
        <w:tc>
          <w:tcPr>
            <w:tcW w:w="8789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 xml:space="preserve">Ice-break reception (Gold Coast </w:t>
            </w:r>
            <w:proofErr w:type="spellStart"/>
            <w:r>
              <w:t>Morib</w:t>
            </w:r>
            <w:proofErr w:type="spellEnd"/>
            <w:r>
              <w:t>)</w:t>
            </w:r>
          </w:p>
        </w:tc>
      </w:tr>
      <w:tr w:rsidR="008F101C" w:rsidRPr="008F101C" w:rsidTr="008F101C">
        <w:tc>
          <w:tcPr>
            <w:tcW w:w="10485" w:type="dxa"/>
            <w:gridSpan w:val="2"/>
            <w:shd w:val="clear" w:color="auto" w:fill="D0CECE" w:themeFill="background2" w:themeFillShade="E6"/>
          </w:tcPr>
          <w:p w:rsidR="008F101C" w:rsidRPr="008F101C" w:rsidRDefault="008F101C" w:rsidP="009179DC">
            <w:pPr>
              <w:spacing w:after="0" w:line="240" w:lineRule="auto"/>
              <w:rPr>
                <w:b/>
              </w:rPr>
            </w:pPr>
            <w:r w:rsidRPr="008F101C">
              <w:rPr>
                <w:b/>
              </w:rPr>
              <w:t>Day 1 – 22</w:t>
            </w:r>
            <w:r w:rsidRPr="008F101C">
              <w:rPr>
                <w:b/>
                <w:vertAlign w:val="superscript"/>
              </w:rPr>
              <w:t>nd</w:t>
            </w:r>
            <w:r w:rsidRPr="008F101C">
              <w:rPr>
                <w:b/>
              </w:rPr>
              <w:t xml:space="preserve"> September 2016 </w:t>
            </w:r>
            <w:r w:rsidR="00FC3357">
              <w:rPr>
                <w:b/>
              </w:rPr>
              <w:t>(</w:t>
            </w:r>
            <w:r w:rsidRPr="008F101C">
              <w:rPr>
                <w:b/>
              </w:rPr>
              <w:t>Thursday</w:t>
            </w:r>
            <w:r w:rsidR="00FC3357">
              <w:rPr>
                <w:b/>
              </w:rPr>
              <w:t>)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0800 – 0830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Hotel pickup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 xml:space="preserve">0830 – 0900 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Registration (</w:t>
            </w:r>
            <w:proofErr w:type="spellStart"/>
            <w:r>
              <w:t>Angkasa</w:t>
            </w:r>
            <w:proofErr w:type="spellEnd"/>
            <w:r>
              <w:t>)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0900 – 1000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 xml:space="preserve">Opening address: </w:t>
            </w:r>
          </w:p>
          <w:p w:rsidR="008F101C" w:rsidRDefault="008F101C" w:rsidP="009179D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Minister of Science, Technology and Innovation</w:t>
            </w:r>
          </w:p>
          <w:p w:rsidR="008F101C" w:rsidRDefault="008F101C" w:rsidP="009179D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Director-General of </w:t>
            </w:r>
            <w:proofErr w:type="spellStart"/>
            <w:r>
              <w:t>Angkasa</w:t>
            </w:r>
            <w:proofErr w:type="spellEnd"/>
          </w:p>
          <w:p w:rsidR="008F101C" w:rsidRDefault="008F101C" w:rsidP="009179D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Chairman of Workshop</w:t>
            </w:r>
          </w:p>
          <w:p w:rsidR="008F101C" w:rsidRDefault="008F101C" w:rsidP="009179D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NASA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1000 – 1100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Overview of 7</w:t>
            </w:r>
            <w:r w:rsidR="00FC3357">
              <w:t>-</w:t>
            </w:r>
            <w:r>
              <w:t>SEAS activities</w:t>
            </w:r>
          </w:p>
        </w:tc>
      </w:tr>
      <w:tr w:rsidR="008F101C" w:rsidTr="008F101C">
        <w:tc>
          <w:tcPr>
            <w:tcW w:w="1696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>1100 – 1115</w:t>
            </w:r>
          </w:p>
        </w:tc>
        <w:tc>
          <w:tcPr>
            <w:tcW w:w="8789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>Tea-break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1115 – 1300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Workshop on measurements, remote sensing, and data processing</w:t>
            </w:r>
          </w:p>
          <w:p w:rsidR="008F101C" w:rsidRDefault="008F101C" w:rsidP="009179DC">
            <w:pPr>
              <w:spacing w:after="0" w:line="240" w:lineRule="auto"/>
            </w:pPr>
            <w:r>
              <w:t>Presentations</w:t>
            </w:r>
          </w:p>
        </w:tc>
      </w:tr>
      <w:tr w:rsidR="008F101C" w:rsidTr="008F101C">
        <w:tc>
          <w:tcPr>
            <w:tcW w:w="1696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 xml:space="preserve">1300 - 1400 </w:t>
            </w:r>
          </w:p>
        </w:tc>
        <w:tc>
          <w:tcPr>
            <w:tcW w:w="8789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>Lunch</w:t>
            </w:r>
          </w:p>
          <w:p w:rsidR="008F101C" w:rsidRDefault="008F101C" w:rsidP="009179DC">
            <w:pPr>
              <w:spacing w:after="0" w:line="240" w:lineRule="auto"/>
            </w:pPr>
            <w:r>
              <w:t>Poster-sessions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1400 – 1530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Workshop on atmospheric chemistry</w:t>
            </w:r>
          </w:p>
          <w:p w:rsidR="008F101C" w:rsidRDefault="008F101C" w:rsidP="009179DC">
            <w:pPr>
              <w:spacing w:after="0" w:line="240" w:lineRule="auto"/>
            </w:pPr>
            <w:r>
              <w:t>Presentations</w:t>
            </w:r>
          </w:p>
        </w:tc>
      </w:tr>
      <w:tr w:rsidR="008F101C" w:rsidTr="008F101C">
        <w:tc>
          <w:tcPr>
            <w:tcW w:w="1696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>1530 – 1545</w:t>
            </w:r>
          </w:p>
        </w:tc>
        <w:tc>
          <w:tcPr>
            <w:tcW w:w="8789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>Tea-break</w:t>
            </w:r>
          </w:p>
          <w:p w:rsidR="008F101C" w:rsidRDefault="008F101C" w:rsidP="009179DC">
            <w:pPr>
              <w:spacing w:after="0" w:line="240" w:lineRule="auto"/>
            </w:pPr>
            <w:r>
              <w:t>Poster-sessions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1545 – 1730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Workshop on transboundary haze and other international topics</w:t>
            </w:r>
          </w:p>
          <w:p w:rsidR="008F101C" w:rsidRDefault="008F101C" w:rsidP="009179DC">
            <w:pPr>
              <w:spacing w:after="0" w:line="240" w:lineRule="auto"/>
            </w:pPr>
            <w:r>
              <w:t>Presentations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1730 – 1830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 xml:space="preserve">Transportation to </w:t>
            </w:r>
            <w:proofErr w:type="spellStart"/>
            <w:r>
              <w:t>Saloma</w:t>
            </w:r>
            <w:proofErr w:type="spellEnd"/>
          </w:p>
        </w:tc>
      </w:tr>
      <w:tr w:rsidR="008F101C" w:rsidTr="008F101C">
        <w:tc>
          <w:tcPr>
            <w:tcW w:w="1696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>1900 – 2100</w:t>
            </w:r>
          </w:p>
        </w:tc>
        <w:tc>
          <w:tcPr>
            <w:tcW w:w="8789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>Welcome dinner (</w:t>
            </w:r>
            <w:proofErr w:type="spellStart"/>
            <w:r>
              <w:t>Saloma</w:t>
            </w:r>
            <w:proofErr w:type="spellEnd"/>
            <w:r>
              <w:t>)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2100 – 2200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Transportation back to hotel</w:t>
            </w:r>
          </w:p>
        </w:tc>
      </w:tr>
      <w:tr w:rsidR="008F101C" w:rsidRPr="008F101C" w:rsidTr="008F101C">
        <w:tc>
          <w:tcPr>
            <w:tcW w:w="10485" w:type="dxa"/>
            <w:gridSpan w:val="2"/>
            <w:shd w:val="clear" w:color="auto" w:fill="D0CECE" w:themeFill="background2" w:themeFillShade="E6"/>
          </w:tcPr>
          <w:p w:rsidR="008F101C" w:rsidRPr="008F101C" w:rsidRDefault="008F101C" w:rsidP="009179DC">
            <w:pPr>
              <w:spacing w:after="0" w:line="240" w:lineRule="auto"/>
              <w:rPr>
                <w:b/>
              </w:rPr>
            </w:pPr>
            <w:r w:rsidRPr="008F101C">
              <w:rPr>
                <w:b/>
              </w:rPr>
              <w:t>Day 2 – 23</w:t>
            </w:r>
            <w:r w:rsidRPr="008F101C">
              <w:rPr>
                <w:b/>
                <w:vertAlign w:val="superscript"/>
              </w:rPr>
              <w:t>rd</w:t>
            </w:r>
            <w:r w:rsidRPr="008F101C">
              <w:rPr>
                <w:b/>
              </w:rPr>
              <w:t xml:space="preserve"> September 2016 </w:t>
            </w:r>
            <w:r w:rsidR="00FC3357">
              <w:rPr>
                <w:b/>
              </w:rPr>
              <w:t>(</w:t>
            </w:r>
            <w:r w:rsidRPr="008F101C">
              <w:rPr>
                <w:b/>
              </w:rPr>
              <w:t>Friday</w:t>
            </w:r>
            <w:r w:rsidR="00FC3357">
              <w:rPr>
                <w:b/>
              </w:rPr>
              <w:t>)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0800 – 0830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Hotel pickup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0900 – 1030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 xml:space="preserve">Workshop on modelling </w:t>
            </w:r>
          </w:p>
          <w:p w:rsidR="008F101C" w:rsidRDefault="008F101C" w:rsidP="009179DC">
            <w:pPr>
              <w:spacing w:after="0" w:line="240" w:lineRule="auto"/>
            </w:pPr>
            <w:r>
              <w:t>Presentations</w:t>
            </w:r>
          </w:p>
        </w:tc>
      </w:tr>
      <w:tr w:rsidR="008F101C" w:rsidTr="008F101C">
        <w:tc>
          <w:tcPr>
            <w:tcW w:w="1696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>1030 – 1100</w:t>
            </w:r>
          </w:p>
        </w:tc>
        <w:tc>
          <w:tcPr>
            <w:tcW w:w="8789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>Tea-break</w:t>
            </w:r>
          </w:p>
          <w:p w:rsidR="008F101C" w:rsidRDefault="008F101C" w:rsidP="009179DC">
            <w:pPr>
              <w:spacing w:after="0" w:line="240" w:lineRule="auto"/>
            </w:pPr>
            <w:r>
              <w:t>Poster-sessions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1100 – 1230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 xml:space="preserve">Visit to </w:t>
            </w:r>
            <w:proofErr w:type="spellStart"/>
            <w:r>
              <w:t>Angkasa</w:t>
            </w:r>
            <w:proofErr w:type="spellEnd"/>
          </w:p>
        </w:tc>
      </w:tr>
      <w:tr w:rsidR="008F101C" w:rsidTr="008F101C">
        <w:tc>
          <w:tcPr>
            <w:tcW w:w="1696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>1230 – 1300</w:t>
            </w:r>
          </w:p>
        </w:tc>
        <w:tc>
          <w:tcPr>
            <w:tcW w:w="8789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>Lunch</w:t>
            </w:r>
          </w:p>
          <w:p w:rsidR="008F101C" w:rsidRDefault="008F101C" w:rsidP="009179DC">
            <w:pPr>
              <w:spacing w:after="0" w:line="240" w:lineRule="auto"/>
            </w:pPr>
            <w:r>
              <w:t>Poster-sessions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1300 – 1430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Friday prayers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1430 – 1530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Break-out group discussions, Future planning of 7SEAS</w:t>
            </w:r>
          </w:p>
          <w:p w:rsidR="008F101C" w:rsidRDefault="008F101C" w:rsidP="009179DC">
            <w:pPr>
              <w:spacing w:after="0" w:line="240" w:lineRule="auto"/>
            </w:pPr>
            <w:r>
              <w:t>Group I: Measurements</w:t>
            </w:r>
          </w:p>
          <w:p w:rsidR="008F101C" w:rsidRDefault="008F101C" w:rsidP="009179DC">
            <w:pPr>
              <w:spacing w:after="0" w:line="240" w:lineRule="auto"/>
            </w:pPr>
            <w:r>
              <w:t>Group II: Modelling</w:t>
            </w:r>
          </w:p>
          <w:p w:rsidR="008F101C" w:rsidRDefault="008F101C" w:rsidP="009179DC">
            <w:pPr>
              <w:spacing w:after="0" w:line="240" w:lineRule="auto"/>
            </w:pPr>
            <w:r>
              <w:t>Group III: Others</w:t>
            </w:r>
          </w:p>
        </w:tc>
      </w:tr>
      <w:tr w:rsidR="008F101C" w:rsidTr="008F101C">
        <w:tc>
          <w:tcPr>
            <w:tcW w:w="1696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>1530 – 1600</w:t>
            </w:r>
          </w:p>
        </w:tc>
        <w:tc>
          <w:tcPr>
            <w:tcW w:w="8789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>Tea-break</w:t>
            </w:r>
          </w:p>
          <w:p w:rsidR="008F101C" w:rsidRDefault="008F101C" w:rsidP="009179DC">
            <w:pPr>
              <w:spacing w:after="0" w:line="240" w:lineRule="auto"/>
            </w:pPr>
            <w:r>
              <w:t>Poster-sessions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1600 – 1730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Government-Academics-Industry round-table discussion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1730 – 1900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Final discussions and summary</w:t>
            </w:r>
          </w:p>
        </w:tc>
      </w:tr>
      <w:tr w:rsidR="008F101C" w:rsidTr="008F101C">
        <w:tc>
          <w:tcPr>
            <w:tcW w:w="1696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>1900 – 2030</w:t>
            </w:r>
          </w:p>
        </w:tc>
        <w:tc>
          <w:tcPr>
            <w:tcW w:w="8789" w:type="dxa"/>
            <w:shd w:val="clear" w:color="auto" w:fill="EDEDED" w:themeFill="accent3" w:themeFillTint="33"/>
          </w:tcPr>
          <w:p w:rsidR="008F101C" w:rsidRDefault="008F101C" w:rsidP="009179DC">
            <w:pPr>
              <w:spacing w:after="0" w:line="240" w:lineRule="auto"/>
            </w:pPr>
            <w:r>
              <w:t>Dinner (</w:t>
            </w:r>
            <w:proofErr w:type="spellStart"/>
            <w:r>
              <w:t>Angkasa</w:t>
            </w:r>
            <w:proofErr w:type="spellEnd"/>
            <w:r>
              <w:t>)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2030 – 2100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Transportation back to hotel</w:t>
            </w:r>
          </w:p>
        </w:tc>
      </w:tr>
      <w:tr w:rsidR="008F101C" w:rsidRPr="008F101C" w:rsidTr="008F101C">
        <w:tc>
          <w:tcPr>
            <w:tcW w:w="10485" w:type="dxa"/>
            <w:gridSpan w:val="2"/>
            <w:shd w:val="clear" w:color="auto" w:fill="D0CECE" w:themeFill="background2" w:themeFillShade="E6"/>
          </w:tcPr>
          <w:p w:rsidR="008F101C" w:rsidRPr="008F101C" w:rsidRDefault="008F101C" w:rsidP="009179DC">
            <w:pPr>
              <w:spacing w:after="0" w:line="240" w:lineRule="auto"/>
              <w:rPr>
                <w:b/>
              </w:rPr>
            </w:pPr>
            <w:r w:rsidRPr="008F101C">
              <w:rPr>
                <w:b/>
              </w:rPr>
              <w:t>Day 3 – 24</w:t>
            </w:r>
            <w:r w:rsidRPr="008F101C">
              <w:rPr>
                <w:b/>
                <w:vertAlign w:val="superscript"/>
              </w:rPr>
              <w:t>th</w:t>
            </w:r>
            <w:r w:rsidRPr="008F101C">
              <w:rPr>
                <w:b/>
              </w:rPr>
              <w:t xml:space="preserve"> September 2016 </w:t>
            </w:r>
            <w:r w:rsidR="00FC3357">
              <w:rPr>
                <w:b/>
              </w:rPr>
              <w:t>(</w:t>
            </w:r>
            <w:r w:rsidRPr="008F101C">
              <w:rPr>
                <w:b/>
              </w:rPr>
              <w:t>Saturday</w:t>
            </w:r>
            <w:r w:rsidR="00FC3357">
              <w:rPr>
                <w:b/>
              </w:rPr>
              <w:t>)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0930 – 1000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Hotel pickup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1000 – 2000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Social event: Tour to Kuala Lumpur</w:t>
            </w:r>
            <w:r w:rsidR="009179DC">
              <w:t xml:space="preserve"> -</w:t>
            </w:r>
            <w:r>
              <w:t xml:space="preserve">Putrajaya, </w:t>
            </w:r>
            <w:proofErr w:type="spellStart"/>
            <w:r>
              <w:t>Dataran</w:t>
            </w:r>
            <w:proofErr w:type="spellEnd"/>
            <w:r>
              <w:t xml:space="preserve"> Merdeka, Petronas Tower, Royal Selangor Visitor Centre, </w:t>
            </w:r>
            <w:proofErr w:type="spellStart"/>
            <w:r>
              <w:t>Batu</w:t>
            </w:r>
            <w:proofErr w:type="spellEnd"/>
            <w:r>
              <w:t xml:space="preserve"> Caves, Kuala Selangor</w:t>
            </w:r>
          </w:p>
        </w:tc>
      </w:tr>
      <w:tr w:rsidR="008F101C" w:rsidTr="008F101C">
        <w:tc>
          <w:tcPr>
            <w:tcW w:w="1696" w:type="dxa"/>
          </w:tcPr>
          <w:p w:rsidR="008F101C" w:rsidRDefault="008F101C" w:rsidP="009179DC">
            <w:pPr>
              <w:spacing w:after="0" w:line="240" w:lineRule="auto"/>
            </w:pPr>
            <w:r>
              <w:t>2000 – 2100</w:t>
            </w:r>
          </w:p>
        </w:tc>
        <w:tc>
          <w:tcPr>
            <w:tcW w:w="8789" w:type="dxa"/>
          </w:tcPr>
          <w:p w:rsidR="008F101C" w:rsidRDefault="008F101C" w:rsidP="009179DC">
            <w:pPr>
              <w:spacing w:after="0" w:line="240" w:lineRule="auto"/>
            </w:pPr>
            <w:r>
              <w:t>Transportation back to hotel</w:t>
            </w:r>
          </w:p>
        </w:tc>
      </w:tr>
    </w:tbl>
    <w:p w:rsidR="008F101C" w:rsidRDefault="008F101C" w:rsidP="009179DC">
      <w:pPr>
        <w:spacing w:after="0" w:line="240" w:lineRule="auto"/>
      </w:pPr>
    </w:p>
    <w:p w:rsidR="00B7377B" w:rsidRDefault="00B7377B" w:rsidP="009179DC">
      <w:pPr>
        <w:spacing w:after="0" w:line="240" w:lineRule="auto"/>
      </w:pPr>
    </w:p>
    <w:sectPr w:rsidR="00B7377B" w:rsidSect="009179DC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D7841"/>
    <w:multiLevelType w:val="hybridMultilevel"/>
    <w:tmpl w:val="5D90C3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1C"/>
    <w:rsid w:val="0002082A"/>
    <w:rsid w:val="00030821"/>
    <w:rsid w:val="00036691"/>
    <w:rsid w:val="00041FBD"/>
    <w:rsid w:val="00054686"/>
    <w:rsid w:val="000A5662"/>
    <w:rsid w:val="000A58D8"/>
    <w:rsid w:val="000C14BC"/>
    <w:rsid w:val="00100D17"/>
    <w:rsid w:val="001053BA"/>
    <w:rsid w:val="001237A2"/>
    <w:rsid w:val="00157B33"/>
    <w:rsid w:val="001C4103"/>
    <w:rsid w:val="001D332D"/>
    <w:rsid w:val="001E1B0C"/>
    <w:rsid w:val="001E34D2"/>
    <w:rsid w:val="001E55A0"/>
    <w:rsid w:val="001E6E94"/>
    <w:rsid w:val="00211C0A"/>
    <w:rsid w:val="00225D5A"/>
    <w:rsid w:val="00255452"/>
    <w:rsid w:val="002560EE"/>
    <w:rsid w:val="00257943"/>
    <w:rsid w:val="00260256"/>
    <w:rsid w:val="00294CF7"/>
    <w:rsid w:val="002A602E"/>
    <w:rsid w:val="002B5C54"/>
    <w:rsid w:val="002B65A3"/>
    <w:rsid w:val="002B7ADA"/>
    <w:rsid w:val="002C7066"/>
    <w:rsid w:val="002F10B9"/>
    <w:rsid w:val="003020CE"/>
    <w:rsid w:val="0031137D"/>
    <w:rsid w:val="0031248F"/>
    <w:rsid w:val="00333BD3"/>
    <w:rsid w:val="00334434"/>
    <w:rsid w:val="003453E4"/>
    <w:rsid w:val="00360CDF"/>
    <w:rsid w:val="00362403"/>
    <w:rsid w:val="00365D70"/>
    <w:rsid w:val="00374765"/>
    <w:rsid w:val="0038132D"/>
    <w:rsid w:val="00381A02"/>
    <w:rsid w:val="003A1102"/>
    <w:rsid w:val="003A5336"/>
    <w:rsid w:val="003B6BA8"/>
    <w:rsid w:val="003C76C2"/>
    <w:rsid w:val="003D6DAD"/>
    <w:rsid w:val="003F6EE7"/>
    <w:rsid w:val="00400D3E"/>
    <w:rsid w:val="00406946"/>
    <w:rsid w:val="004104BE"/>
    <w:rsid w:val="004154E3"/>
    <w:rsid w:val="0043081D"/>
    <w:rsid w:val="00436A53"/>
    <w:rsid w:val="004420BB"/>
    <w:rsid w:val="004427EB"/>
    <w:rsid w:val="00445679"/>
    <w:rsid w:val="00447BCF"/>
    <w:rsid w:val="004537E7"/>
    <w:rsid w:val="00453E9C"/>
    <w:rsid w:val="00474BBA"/>
    <w:rsid w:val="00480A0A"/>
    <w:rsid w:val="0048366F"/>
    <w:rsid w:val="004A777D"/>
    <w:rsid w:val="004D20C9"/>
    <w:rsid w:val="00530DD8"/>
    <w:rsid w:val="0054521E"/>
    <w:rsid w:val="00547A4E"/>
    <w:rsid w:val="005617EC"/>
    <w:rsid w:val="005903A2"/>
    <w:rsid w:val="005A34D0"/>
    <w:rsid w:val="005B17ED"/>
    <w:rsid w:val="005C6C38"/>
    <w:rsid w:val="005F0A6F"/>
    <w:rsid w:val="005F14AE"/>
    <w:rsid w:val="005F3D2C"/>
    <w:rsid w:val="006058B5"/>
    <w:rsid w:val="006100AB"/>
    <w:rsid w:val="00617570"/>
    <w:rsid w:val="006404E7"/>
    <w:rsid w:val="006620F7"/>
    <w:rsid w:val="00680BDD"/>
    <w:rsid w:val="00684035"/>
    <w:rsid w:val="006B5117"/>
    <w:rsid w:val="006C6B6E"/>
    <w:rsid w:val="006C6E22"/>
    <w:rsid w:val="006E2F8F"/>
    <w:rsid w:val="006F5425"/>
    <w:rsid w:val="006F59AD"/>
    <w:rsid w:val="00700108"/>
    <w:rsid w:val="007109E6"/>
    <w:rsid w:val="007133C8"/>
    <w:rsid w:val="007138AE"/>
    <w:rsid w:val="00716DFF"/>
    <w:rsid w:val="0073658C"/>
    <w:rsid w:val="0074647F"/>
    <w:rsid w:val="00755E7F"/>
    <w:rsid w:val="00783D9F"/>
    <w:rsid w:val="007B0818"/>
    <w:rsid w:val="007D1AC1"/>
    <w:rsid w:val="007D593B"/>
    <w:rsid w:val="007E16F3"/>
    <w:rsid w:val="007E19FD"/>
    <w:rsid w:val="007F0B09"/>
    <w:rsid w:val="007F1F4E"/>
    <w:rsid w:val="007F6339"/>
    <w:rsid w:val="007F63F0"/>
    <w:rsid w:val="00804CBA"/>
    <w:rsid w:val="008138FC"/>
    <w:rsid w:val="00843F09"/>
    <w:rsid w:val="0084774C"/>
    <w:rsid w:val="00857D93"/>
    <w:rsid w:val="00874FAE"/>
    <w:rsid w:val="008A1B60"/>
    <w:rsid w:val="008A4719"/>
    <w:rsid w:val="008A4D9C"/>
    <w:rsid w:val="008B6588"/>
    <w:rsid w:val="008C3F09"/>
    <w:rsid w:val="008C7079"/>
    <w:rsid w:val="008D4D0F"/>
    <w:rsid w:val="008E2D26"/>
    <w:rsid w:val="008F101C"/>
    <w:rsid w:val="009108B9"/>
    <w:rsid w:val="009179DC"/>
    <w:rsid w:val="009477AC"/>
    <w:rsid w:val="009809B0"/>
    <w:rsid w:val="009A088D"/>
    <w:rsid w:val="009A1DFD"/>
    <w:rsid w:val="009C5846"/>
    <w:rsid w:val="009E1E52"/>
    <w:rsid w:val="00A14958"/>
    <w:rsid w:val="00A30380"/>
    <w:rsid w:val="00A35F4C"/>
    <w:rsid w:val="00A6475D"/>
    <w:rsid w:val="00A71572"/>
    <w:rsid w:val="00A7328A"/>
    <w:rsid w:val="00A90510"/>
    <w:rsid w:val="00A952D9"/>
    <w:rsid w:val="00AA0285"/>
    <w:rsid w:val="00AA4F27"/>
    <w:rsid w:val="00AB43BC"/>
    <w:rsid w:val="00AC6EAF"/>
    <w:rsid w:val="00AF464B"/>
    <w:rsid w:val="00B465EE"/>
    <w:rsid w:val="00B54FF3"/>
    <w:rsid w:val="00B65D8C"/>
    <w:rsid w:val="00B7377B"/>
    <w:rsid w:val="00B94AB3"/>
    <w:rsid w:val="00BA2000"/>
    <w:rsid w:val="00BB56AB"/>
    <w:rsid w:val="00BC6860"/>
    <w:rsid w:val="00BE1A69"/>
    <w:rsid w:val="00C22F41"/>
    <w:rsid w:val="00C26388"/>
    <w:rsid w:val="00C2652D"/>
    <w:rsid w:val="00C521CD"/>
    <w:rsid w:val="00C52A7D"/>
    <w:rsid w:val="00C55509"/>
    <w:rsid w:val="00C72F4F"/>
    <w:rsid w:val="00C803EA"/>
    <w:rsid w:val="00C806D7"/>
    <w:rsid w:val="00C973F8"/>
    <w:rsid w:val="00CA540F"/>
    <w:rsid w:val="00CC3077"/>
    <w:rsid w:val="00CF5CC9"/>
    <w:rsid w:val="00D03D99"/>
    <w:rsid w:val="00D238CB"/>
    <w:rsid w:val="00D5000C"/>
    <w:rsid w:val="00D60CDF"/>
    <w:rsid w:val="00D62C18"/>
    <w:rsid w:val="00D65F57"/>
    <w:rsid w:val="00D6706F"/>
    <w:rsid w:val="00D72CCB"/>
    <w:rsid w:val="00D96CC3"/>
    <w:rsid w:val="00DD56B4"/>
    <w:rsid w:val="00E14CDC"/>
    <w:rsid w:val="00E22A8B"/>
    <w:rsid w:val="00E30C3C"/>
    <w:rsid w:val="00E501E8"/>
    <w:rsid w:val="00E8225D"/>
    <w:rsid w:val="00E84781"/>
    <w:rsid w:val="00E874AA"/>
    <w:rsid w:val="00E90442"/>
    <w:rsid w:val="00E916CF"/>
    <w:rsid w:val="00EB1428"/>
    <w:rsid w:val="00EB62B4"/>
    <w:rsid w:val="00ED252D"/>
    <w:rsid w:val="00ED2ABF"/>
    <w:rsid w:val="00ED5853"/>
    <w:rsid w:val="00ED5C3D"/>
    <w:rsid w:val="00ED75D1"/>
    <w:rsid w:val="00F01A41"/>
    <w:rsid w:val="00F113B2"/>
    <w:rsid w:val="00F251FB"/>
    <w:rsid w:val="00F4687E"/>
    <w:rsid w:val="00F475E7"/>
    <w:rsid w:val="00F5185E"/>
    <w:rsid w:val="00F51F4A"/>
    <w:rsid w:val="00F56DA3"/>
    <w:rsid w:val="00F5769D"/>
    <w:rsid w:val="00F66DE6"/>
    <w:rsid w:val="00F71617"/>
    <w:rsid w:val="00F7793A"/>
    <w:rsid w:val="00F77DFA"/>
    <w:rsid w:val="00F84F6C"/>
    <w:rsid w:val="00F924FE"/>
    <w:rsid w:val="00F95F52"/>
    <w:rsid w:val="00FA7742"/>
    <w:rsid w:val="00FC3357"/>
    <w:rsid w:val="00FC348A"/>
    <w:rsid w:val="00FC40A5"/>
    <w:rsid w:val="00FC59C6"/>
    <w:rsid w:val="00FF123C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26C24-97FC-45E9-8DDF-B5D5D7CC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1C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01C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SIEW HUI CHONG</dc:creator>
  <cp:keywords/>
  <dc:description/>
  <cp:lastModifiedBy> </cp:lastModifiedBy>
  <cp:revision>3</cp:revision>
  <dcterms:created xsi:type="dcterms:W3CDTF">2016-03-11T07:28:00Z</dcterms:created>
  <dcterms:modified xsi:type="dcterms:W3CDTF">2016-03-11T07:47:00Z</dcterms:modified>
</cp:coreProperties>
</file>